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03" w:rsidRPr="00755BA6" w:rsidRDefault="00B66D03" w:rsidP="005A2F34">
      <w:pPr>
        <w:tabs>
          <w:tab w:val="left" w:pos="14459"/>
        </w:tabs>
        <w:ind w:right="-178"/>
        <w:rPr>
          <w:rFonts w:ascii="Garamond" w:hAnsi="Garamond"/>
          <w:b/>
          <w:sz w:val="28"/>
          <w:szCs w:val="28"/>
        </w:rPr>
      </w:pPr>
      <w:bookmarkStart w:id="0" w:name="OLE_LINK1"/>
      <w:bookmarkStart w:id="1" w:name="OLE_LINK2"/>
      <w:r w:rsidRPr="00755BA6">
        <w:rPr>
          <w:rFonts w:ascii="Garamond" w:hAnsi="Garamond"/>
          <w:b/>
          <w:sz w:val="28"/>
          <w:szCs w:val="28"/>
          <w:lang w:val="en-US"/>
        </w:rPr>
        <w:t>VI</w:t>
      </w:r>
      <w:r w:rsidRPr="00755BA6">
        <w:rPr>
          <w:rFonts w:ascii="Garamond" w:hAnsi="Garamond"/>
          <w:b/>
          <w:sz w:val="28"/>
          <w:szCs w:val="28"/>
        </w:rPr>
        <w:t>.2. Изменения, связанные с предоставлением документов участниками, намеренными осуществлять поставку мощности на оптовом рынке в отношении досрочно вводимых в эксплуатацию объектов ДПМ</w:t>
      </w:r>
    </w:p>
    <w:p w:rsidR="00B66D03" w:rsidRPr="00755BA6" w:rsidRDefault="00B66D03" w:rsidP="005A2F34">
      <w:pPr>
        <w:tabs>
          <w:tab w:val="left" w:pos="14459"/>
        </w:tabs>
        <w:ind w:right="-178"/>
        <w:rPr>
          <w:rFonts w:ascii="Garamond" w:hAnsi="Garamond"/>
          <w:b/>
          <w:sz w:val="28"/>
          <w:szCs w:val="28"/>
        </w:rPr>
      </w:pPr>
    </w:p>
    <w:p w:rsidR="00B66D03" w:rsidRPr="00F42DA7" w:rsidRDefault="00B66D03" w:rsidP="00F42DA7">
      <w:pPr>
        <w:autoSpaceDE w:val="0"/>
        <w:autoSpaceDN w:val="0"/>
        <w:adjustRightInd w:val="0"/>
        <w:jc w:val="right"/>
        <w:outlineLvl w:val="1"/>
        <w:rPr>
          <w:rFonts w:ascii="Garamond" w:hAnsi="Garamond"/>
          <w:b/>
          <w:sz w:val="28"/>
          <w:szCs w:val="28"/>
        </w:rPr>
      </w:pPr>
      <w:r w:rsidRPr="00755BA6">
        <w:rPr>
          <w:rFonts w:ascii="Garamond" w:hAnsi="Garamond"/>
          <w:b/>
          <w:sz w:val="28"/>
          <w:szCs w:val="28"/>
        </w:rPr>
        <w:t>Приложение № 6.2</w:t>
      </w:r>
    </w:p>
    <w:tbl>
      <w:tblPr>
        <w:tblpPr w:leftFromText="180" w:rightFromText="180" w:vertAnchor="text" w:tblpX="-188" w:tblpY="181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28"/>
      </w:tblGrid>
      <w:tr w:rsidR="00B66D03" w:rsidRPr="00755BA6" w:rsidTr="00FA22A8">
        <w:trPr>
          <w:trHeight w:val="1253"/>
        </w:trPr>
        <w:tc>
          <w:tcPr>
            <w:tcW w:w="14328" w:type="dxa"/>
          </w:tcPr>
          <w:bookmarkEnd w:id="0"/>
          <w:bookmarkEnd w:id="1"/>
          <w:p w:rsidR="00B66D03" w:rsidRPr="00F42DA7" w:rsidRDefault="00B66D03" w:rsidP="006A4762">
            <w:pPr>
              <w:tabs>
                <w:tab w:val="left" w:pos="0"/>
                <w:tab w:val="left" w:pos="3420"/>
              </w:tabs>
              <w:spacing w:before="120"/>
              <w:rPr>
                <w:rFonts w:ascii="Garamond" w:hAnsi="Garamond"/>
              </w:rPr>
            </w:pPr>
            <w:r w:rsidRPr="00F42DA7">
              <w:rPr>
                <w:rFonts w:ascii="Garamond" w:hAnsi="Garamond"/>
                <w:b/>
              </w:rPr>
              <w:t xml:space="preserve">Инициатор: </w:t>
            </w:r>
            <w:r w:rsidRPr="00F42DA7">
              <w:rPr>
                <w:rFonts w:ascii="Garamond" w:hAnsi="Garamond"/>
              </w:rPr>
              <w:t>член Наблюдательного совета НП «Совет рынка» М.Ю. Слободин.</w:t>
            </w:r>
          </w:p>
          <w:p w:rsidR="00B66D03" w:rsidRPr="00F42DA7" w:rsidRDefault="00B66D03" w:rsidP="006A4762">
            <w:pPr>
              <w:jc w:val="both"/>
              <w:rPr>
                <w:rFonts w:ascii="Garamond" w:hAnsi="Garamond"/>
              </w:rPr>
            </w:pPr>
            <w:r w:rsidRPr="00F42DA7">
              <w:rPr>
                <w:rFonts w:ascii="Garamond" w:hAnsi="Garamond"/>
                <w:b/>
              </w:rPr>
              <w:t xml:space="preserve">Обоснование: </w:t>
            </w:r>
            <w:r w:rsidRPr="00F42DA7">
              <w:rPr>
                <w:rFonts w:ascii="Garamond" w:hAnsi="Garamond"/>
              </w:rPr>
              <w:t>разделом 6 стандартной формы агентского договора, обеспечивающего реализацию инвестиционных программ ОГК/ТГК, и п. 3.7</w:t>
            </w:r>
            <w:r>
              <w:rPr>
                <w:rFonts w:ascii="Garamond" w:hAnsi="Garamond"/>
              </w:rPr>
              <w:t xml:space="preserve"> </w:t>
            </w:r>
            <w:r w:rsidRPr="00F42DA7">
              <w:rPr>
                <w:rFonts w:ascii="Garamond" w:hAnsi="Garamond"/>
              </w:rPr>
              <w:t>стандартной формы договора о предоставлении мощности предусмотрено право Продавца на досрочное начало исполнения обязательств по поставке Мощности одного, нескольких или всех Объектов генерации. Кроме этого регистрация группы точек поставки и получение допуска к торговой системе необходимо для проведения испытаний и комплексного опробования, заранее до момента даты начала исполнения обязательств по поставке мощности указанной в ДПМ. Однако</w:t>
            </w:r>
            <w:r>
              <w:rPr>
                <w:rFonts w:ascii="Garamond" w:hAnsi="Garamond"/>
              </w:rPr>
              <w:t xml:space="preserve"> </w:t>
            </w:r>
            <w:r w:rsidRPr="00F42DA7">
              <w:rPr>
                <w:rFonts w:ascii="Garamond" w:hAnsi="Garamond"/>
              </w:rPr>
              <w:t>реализовать данное право не предоставляется возможным из-за несоответствий условий указанных договоров и Регламента допуска к торговой системе оптового рынка. Предлагается устранить данные несоответствия.</w:t>
            </w:r>
          </w:p>
          <w:p w:rsidR="00B66D03" w:rsidRPr="00755BA6" w:rsidRDefault="00B66D03" w:rsidP="006A4762">
            <w:pPr>
              <w:ind w:right="247"/>
              <w:jc w:val="both"/>
              <w:rPr>
                <w:rFonts w:ascii="Garamond" w:hAnsi="Garamond"/>
                <w:b/>
                <w:sz w:val="26"/>
                <w:szCs w:val="26"/>
                <w:u w:val="single"/>
              </w:rPr>
            </w:pPr>
            <w:r w:rsidRPr="00F42DA7">
              <w:rPr>
                <w:rFonts w:ascii="Garamond" w:hAnsi="Garamond"/>
                <w:b/>
              </w:rPr>
              <w:t xml:space="preserve">Дата вступления в силу: </w:t>
            </w:r>
            <w:r w:rsidRPr="00F42DA7">
              <w:rPr>
                <w:rFonts w:ascii="Garamond" w:hAnsi="Garamond"/>
                <w:bCs/>
              </w:rPr>
              <w:t>1 июля 2011 года.</w:t>
            </w:r>
          </w:p>
        </w:tc>
      </w:tr>
    </w:tbl>
    <w:p w:rsidR="00B66D03" w:rsidRPr="00755BA6" w:rsidRDefault="00B66D03" w:rsidP="005A2F34">
      <w:pPr>
        <w:ind w:right="247"/>
        <w:rPr>
          <w:rFonts w:ascii="Garamond" w:hAnsi="Garamond"/>
          <w:b/>
          <w:sz w:val="26"/>
          <w:szCs w:val="26"/>
          <w:u w:val="single"/>
        </w:rPr>
      </w:pPr>
    </w:p>
    <w:p w:rsidR="00B66D03" w:rsidRDefault="00B66D03" w:rsidP="006A4762">
      <w:pPr>
        <w:widowControl w:val="0"/>
        <w:rPr>
          <w:rFonts w:ascii="Garamond" w:hAnsi="Garamond"/>
          <w:b/>
          <w:sz w:val="26"/>
          <w:szCs w:val="26"/>
        </w:rPr>
      </w:pPr>
      <w:r w:rsidRPr="00755BA6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ДОПУСКА К ТОРГОВОЙ СИСТЕМЕ ОПТОВОГО РЫНКА (Приложение № 1 к Договору о присоединении к торговой системе оптового рынка)</w:t>
      </w:r>
    </w:p>
    <w:p w:rsidR="00B66D03" w:rsidRPr="00FA22A8" w:rsidRDefault="00B66D03" w:rsidP="00FA22A8">
      <w:pPr>
        <w:tabs>
          <w:tab w:val="left" w:pos="2325"/>
        </w:tabs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6"/>
          <w:szCs w:val="26"/>
        </w:rPr>
        <w:tab/>
      </w:r>
    </w:p>
    <w:tbl>
      <w:tblPr>
        <w:tblpPr w:leftFromText="181" w:rightFromText="181" w:vertAnchor="page" w:tblpXSpec="center" w:tblpY="6419"/>
        <w:tblOverlap w:val="never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780"/>
        <w:gridCol w:w="9540"/>
      </w:tblGrid>
      <w:tr w:rsidR="00B66D03" w:rsidRPr="00755BA6" w:rsidTr="00FA22A8">
        <w:trPr>
          <w:trHeight w:val="435"/>
        </w:trPr>
        <w:tc>
          <w:tcPr>
            <w:tcW w:w="1008" w:type="dxa"/>
            <w:vAlign w:val="center"/>
          </w:tcPr>
          <w:p w:rsidR="00B66D03" w:rsidRPr="00F42DA7" w:rsidRDefault="00B66D03" w:rsidP="006A476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F42DA7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B66D03" w:rsidRPr="00F42DA7" w:rsidRDefault="00B66D03" w:rsidP="006A476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F42DA7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3780" w:type="dxa"/>
            <w:vAlign w:val="center"/>
          </w:tcPr>
          <w:p w:rsidR="00B66D03" w:rsidRPr="00F42DA7" w:rsidRDefault="00B66D03" w:rsidP="006A476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F42DA7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B66D03" w:rsidRPr="00F42DA7" w:rsidRDefault="00B66D03" w:rsidP="006A476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F42DA7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9540" w:type="dxa"/>
            <w:vAlign w:val="center"/>
          </w:tcPr>
          <w:p w:rsidR="00B66D03" w:rsidRPr="00F42DA7" w:rsidRDefault="00B66D03" w:rsidP="006A476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F42DA7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B66D03" w:rsidRPr="00F42DA7" w:rsidRDefault="00B66D03" w:rsidP="006A4762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F42DA7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B66D03" w:rsidRPr="00755BA6" w:rsidTr="00FA22A8">
        <w:trPr>
          <w:trHeight w:val="5754"/>
        </w:trPr>
        <w:tc>
          <w:tcPr>
            <w:tcW w:w="1008" w:type="dxa"/>
            <w:vAlign w:val="center"/>
          </w:tcPr>
          <w:p w:rsidR="00B66D03" w:rsidRPr="00F42DA7" w:rsidRDefault="00B66D03" w:rsidP="006A476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F42DA7">
              <w:rPr>
                <w:rFonts w:ascii="Garamond" w:hAnsi="Garamond"/>
                <w:b/>
                <w:sz w:val="22"/>
                <w:szCs w:val="22"/>
              </w:rPr>
              <w:t>2.2.7</w:t>
            </w:r>
          </w:p>
        </w:tc>
        <w:tc>
          <w:tcPr>
            <w:tcW w:w="3780" w:type="dxa"/>
          </w:tcPr>
          <w:p w:rsidR="00B66D03" w:rsidRPr="00F42DA7" w:rsidRDefault="00B66D03" w:rsidP="006A4762">
            <w:pPr>
              <w:pStyle w:val="Heading4"/>
              <w:numPr>
                <w:ilvl w:val="0"/>
                <w:numId w:val="0"/>
              </w:numPr>
              <w:tabs>
                <w:tab w:val="left" w:pos="282"/>
              </w:tabs>
              <w:rPr>
                <w:rFonts w:ascii="Garamond" w:hAnsi="Garamond"/>
                <w:szCs w:val="22"/>
              </w:rPr>
            </w:pPr>
            <w:r w:rsidRPr="00F42DA7">
              <w:rPr>
                <w:rFonts w:ascii="Garamond" w:hAnsi="Garamond"/>
                <w:szCs w:val="22"/>
              </w:rPr>
              <w:t>Решение федерального органа исполнительной власти в области регулирования тарифов о закреплении согласованных КО, СО и субъектом оптового рынка групп точек поставки в прогнозном балансе и установлении тарифа на электрическую энергию (мощность) (далее – балансовое решение) (за исключением участников оптового рынка, в отношении которых такое решение не принимается в соответствии с Правилами оптового рынка).</w:t>
            </w:r>
          </w:p>
        </w:tc>
        <w:tc>
          <w:tcPr>
            <w:tcW w:w="9540" w:type="dxa"/>
            <w:vAlign w:val="center"/>
          </w:tcPr>
          <w:p w:rsidR="00B66D03" w:rsidRPr="00F42DA7" w:rsidRDefault="00B66D03" w:rsidP="006A4762">
            <w:pPr>
              <w:pStyle w:val="Heading4"/>
              <w:numPr>
                <w:ilvl w:val="0"/>
                <w:numId w:val="0"/>
              </w:numPr>
              <w:tabs>
                <w:tab w:val="left" w:pos="282"/>
              </w:tabs>
              <w:rPr>
                <w:rFonts w:ascii="Garamond" w:hAnsi="Garamond"/>
                <w:szCs w:val="22"/>
              </w:rPr>
            </w:pPr>
            <w:r w:rsidRPr="00F42DA7">
              <w:rPr>
                <w:rFonts w:ascii="Garamond" w:hAnsi="Garamond"/>
                <w:szCs w:val="22"/>
              </w:rPr>
              <w:t xml:space="preserve">Решение федерального органа исполнительной власти в области регулирования тарифов о закреплении согласованных КО, СО и субъектом оптового рынка групп точек поставки в прогнозном балансе и установлении тарифа на электрическую энергию (мощность) (далее – балансовое решение) (за исключением участников оптового рынка, в отношении которых такое решение не принимается в соответствии с Правилами оптового рынка). </w:t>
            </w:r>
          </w:p>
          <w:p w:rsidR="00B66D03" w:rsidRPr="00F42DA7" w:rsidRDefault="00B66D03" w:rsidP="006A4762">
            <w:pPr>
              <w:pStyle w:val="Heading4"/>
              <w:numPr>
                <w:ilvl w:val="0"/>
                <w:numId w:val="0"/>
              </w:numPr>
              <w:tabs>
                <w:tab w:val="left" w:pos="282"/>
              </w:tabs>
              <w:rPr>
                <w:rFonts w:ascii="Garamond" w:hAnsi="Garamond"/>
                <w:szCs w:val="22"/>
              </w:rPr>
            </w:pPr>
            <w:r w:rsidRPr="00F42DA7">
              <w:rPr>
                <w:rFonts w:ascii="Garamond" w:hAnsi="Garamond"/>
                <w:szCs w:val="22"/>
                <w:highlight w:val="yellow"/>
              </w:rPr>
              <w:t>Для участников оптового рынка, согласовавших с СО и СР условные группы точек поставки генерации и намеревающихся воспользоваться правом на досрочное начало исполнения обязательств по поставке мощности одного или нескольких объектов генерации, указанных в Распоряжении Правительства РФ от 11.08.2010 г. № 1334-р или в</w:t>
            </w:r>
            <w:r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Pr="00F42DA7">
              <w:rPr>
                <w:rFonts w:ascii="Garamond" w:hAnsi="Garamond"/>
                <w:szCs w:val="22"/>
                <w:highlight w:val="yellow"/>
              </w:rPr>
              <w:t>договорах купли-продажи (поставки) мощности новых атомных станций (</w:t>
            </w:r>
            <w:r>
              <w:rPr>
                <w:rFonts w:ascii="Garamond" w:hAnsi="Garamond"/>
                <w:szCs w:val="22"/>
                <w:highlight w:val="yellow"/>
              </w:rPr>
              <w:t>П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риложение </w:t>
            </w:r>
            <w:r>
              <w:rPr>
                <w:rFonts w:ascii="Garamond" w:hAnsi="Garamond"/>
                <w:szCs w:val="22"/>
                <w:highlight w:val="yellow"/>
              </w:rPr>
              <w:t>№ Д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14.1  к </w:t>
            </w:r>
            <w:r w:rsidRPr="00F42DA7">
              <w:rPr>
                <w:rFonts w:ascii="Garamond" w:hAnsi="Garamond"/>
                <w:i/>
                <w:szCs w:val="22"/>
                <w:highlight w:val="yellow"/>
              </w:rPr>
              <w:t>Договору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Pr="00F42DA7">
              <w:rPr>
                <w:rFonts w:ascii="Garamond" w:hAnsi="Garamond"/>
                <w:i/>
                <w:szCs w:val="22"/>
                <w:highlight w:val="yellow"/>
              </w:rPr>
              <w:t>о присоединении к торговой системе оптового рынка</w:t>
            </w:r>
            <w:r w:rsidRPr="00F42DA7">
              <w:rPr>
                <w:rFonts w:ascii="Garamond" w:hAnsi="Garamond"/>
                <w:szCs w:val="22"/>
                <w:highlight w:val="yellow"/>
              </w:rPr>
              <w:t>) или в договорах купли-продажи (поставки) мощности новых гидроэлектростанций (в том числе гидроаккумулирующих электростанций) (</w:t>
            </w:r>
            <w:r>
              <w:rPr>
                <w:rFonts w:ascii="Garamond" w:hAnsi="Garamond"/>
                <w:szCs w:val="22"/>
                <w:highlight w:val="yellow"/>
              </w:rPr>
              <w:t>П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риложение </w:t>
            </w:r>
            <w:r>
              <w:rPr>
                <w:rFonts w:ascii="Garamond" w:hAnsi="Garamond"/>
                <w:szCs w:val="22"/>
                <w:highlight w:val="yellow"/>
              </w:rPr>
              <w:t>№ Д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14  к </w:t>
            </w:r>
            <w:r w:rsidRPr="00F42DA7">
              <w:rPr>
                <w:rFonts w:ascii="Garamond" w:hAnsi="Garamond"/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), в порядке, установленном стандартной формой </w:t>
            </w:r>
            <w:r>
              <w:rPr>
                <w:rFonts w:ascii="Garamond" w:hAnsi="Garamond"/>
                <w:szCs w:val="22"/>
                <w:highlight w:val="yellow"/>
              </w:rPr>
              <w:t>д</w:t>
            </w:r>
            <w:r w:rsidRPr="00F42DA7">
              <w:rPr>
                <w:rFonts w:ascii="Garamond" w:hAnsi="Garamond"/>
                <w:szCs w:val="22"/>
                <w:highlight w:val="yellow"/>
              </w:rPr>
              <w:t>оговора о предоставлении мощности (</w:t>
            </w:r>
            <w:r>
              <w:rPr>
                <w:rFonts w:ascii="Garamond" w:hAnsi="Garamond"/>
                <w:szCs w:val="22"/>
                <w:highlight w:val="yellow"/>
              </w:rPr>
              <w:t>П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риложение № </w:t>
            </w:r>
            <w:r>
              <w:rPr>
                <w:rFonts w:ascii="Garamond" w:hAnsi="Garamond"/>
                <w:szCs w:val="22"/>
                <w:highlight w:val="yellow"/>
              </w:rPr>
              <w:t>Д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16 к </w:t>
            </w:r>
            <w:r w:rsidRPr="00F42DA7">
              <w:rPr>
                <w:rFonts w:ascii="Garamond" w:hAnsi="Garamond"/>
                <w:i/>
                <w:szCs w:val="22"/>
                <w:highlight w:val="yellow"/>
              </w:rPr>
              <w:t>Договору о присоединении к торговой системе оптового рынк</w:t>
            </w:r>
            <w:r w:rsidRPr="00F42DA7">
              <w:rPr>
                <w:rFonts w:ascii="Garamond" w:hAnsi="Garamond"/>
                <w:szCs w:val="22"/>
                <w:highlight w:val="yellow"/>
              </w:rPr>
              <w:t>а), стандартной формой Агентского договора, обеспечивающего реализацию инвестиционных программ ОГК/ТГК (</w:t>
            </w:r>
            <w:r>
              <w:rPr>
                <w:rFonts w:ascii="Garamond" w:hAnsi="Garamond"/>
                <w:szCs w:val="22"/>
                <w:highlight w:val="yellow"/>
              </w:rPr>
              <w:t>П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риложение № </w:t>
            </w:r>
            <w:r>
              <w:rPr>
                <w:rFonts w:ascii="Garamond" w:hAnsi="Garamond"/>
                <w:szCs w:val="22"/>
                <w:highlight w:val="yellow"/>
              </w:rPr>
              <w:t>Д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15 к </w:t>
            </w:r>
            <w:r w:rsidRPr="004058C8">
              <w:rPr>
                <w:rFonts w:ascii="Garamond" w:hAnsi="Garamond"/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F42DA7">
              <w:rPr>
                <w:rFonts w:ascii="Garamond" w:hAnsi="Garamond"/>
                <w:szCs w:val="22"/>
                <w:highlight w:val="yellow"/>
              </w:rPr>
              <w:t>)  или стандартной формой Договора купли-продажи (поставки) мощности новых атомных станций (</w:t>
            </w:r>
            <w:r>
              <w:rPr>
                <w:rFonts w:ascii="Garamond" w:hAnsi="Garamond"/>
                <w:szCs w:val="22"/>
                <w:highlight w:val="yellow"/>
              </w:rPr>
              <w:t>П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риложение </w:t>
            </w:r>
            <w:r>
              <w:rPr>
                <w:rFonts w:ascii="Garamond" w:hAnsi="Garamond"/>
                <w:szCs w:val="22"/>
                <w:highlight w:val="yellow"/>
              </w:rPr>
              <w:t>№ Д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14.1  к </w:t>
            </w:r>
            <w:r w:rsidRPr="00F42DA7">
              <w:rPr>
                <w:rFonts w:ascii="Garamond" w:hAnsi="Garamond"/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F42DA7">
              <w:rPr>
                <w:rFonts w:ascii="Garamond" w:hAnsi="Garamond"/>
                <w:szCs w:val="22"/>
                <w:highlight w:val="yellow"/>
              </w:rPr>
              <w:t>) или стандартной формой Договора купли-продажи (поставки) мощности новых гидроэлектростанций (в том числе гидроаккумулирующих электростанций) (</w:t>
            </w:r>
            <w:r>
              <w:rPr>
                <w:rFonts w:ascii="Garamond" w:hAnsi="Garamond"/>
                <w:szCs w:val="22"/>
                <w:highlight w:val="yellow"/>
              </w:rPr>
              <w:t>П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риложение </w:t>
            </w:r>
            <w:r>
              <w:rPr>
                <w:rFonts w:ascii="Garamond" w:hAnsi="Garamond"/>
                <w:szCs w:val="22"/>
                <w:highlight w:val="yellow"/>
              </w:rPr>
              <w:t>№ Д</w:t>
            </w:r>
            <w:r w:rsidRPr="00F42DA7">
              <w:rPr>
                <w:rFonts w:ascii="Garamond" w:hAnsi="Garamond"/>
                <w:szCs w:val="22"/>
                <w:highlight w:val="yellow"/>
              </w:rPr>
              <w:t xml:space="preserve">14  к </w:t>
            </w:r>
            <w:r w:rsidRPr="00F85496">
              <w:rPr>
                <w:rFonts w:ascii="Garamond" w:hAnsi="Garamond"/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F85496">
              <w:rPr>
                <w:rFonts w:ascii="Garamond" w:hAnsi="Garamond"/>
                <w:szCs w:val="22"/>
                <w:highlight w:val="yellow"/>
              </w:rPr>
              <w:t>)</w:t>
            </w:r>
            <w:r w:rsidRPr="00F42DA7">
              <w:rPr>
                <w:rFonts w:ascii="Garamond" w:hAnsi="Garamond"/>
                <w:szCs w:val="22"/>
                <w:highlight w:val="yellow"/>
              </w:rPr>
              <w:t>, а так же в случае если до даты начала исполнения обязательств по поставке мощности остается не более 6 (шести) месяцев предоставление нового (уточненного или измененного) балансового решения не требуется.</w:t>
            </w:r>
          </w:p>
        </w:tc>
      </w:tr>
    </w:tbl>
    <w:p w:rsidR="00B66D03" w:rsidRPr="00755BA6" w:rsidRDefault="00B66D03" w:rsidP="00EA3B30">
      <w:pPr>
        <w:rPr>
          <w:rFonts w:ascii="Garamond" w:hAnsi="Garamond"/>
        </w:rPr>
      </w:pPr>
    </w:p>
    <w:sectPr w:rsidR="00B66D03" w:rsidRPr="00755BA6" w:rsidSect="006A4762">
      <w:footerReference w:type="even" r:id="rId7"/>
      <w:footerReference w:type="default" r:id="rId8"/>
      <w:pgSz w:w="15840" w:h="12240" w:orient="landscape"/>
      <w:pgMar w:top="1079" w:right="1134" w:bottom="426" w:left="1134" w:header="709" w:footer="0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D03" w:rsidRDefault="00B66D03" w:rsidP="000F1255">
      <w:r>
        <w:separator/>
      </w:r>
    </w:p>
  </w:endnote>
  <w:endnote w:type="continuationSeparator" w:id="1">
    <w:p w:rsidR="00B66D03" w:rsidRDefault="00B66D03" w:rsidP="000F1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D03" w:rsidRDefault="00B66D03" w:rsidP="00A57A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6D03" w:rsidRDefault="00B66D03" w:rsidP="004918C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D03" w:rsidRDefault="00B66D03" w:rsidP="004918CF">
    <w:pPr>
      <w:pStyle w:val="Footer"/>
      <w:ind w:right="360"/>
      <w:jc w:val="right"/>
    </w:pPr>
  </w:p>
  <w:p w:rsidR="00B66D03" w:rsidRDefault="00B66D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D03" w:rsidRDefault="00B66D03" w:rsidP="000F1255">
      <w:r>
        <w:separator/>
      </w:r>
    </w:p>
  </w:footnote>
  <w:footnote w:type="continuationSeparator" w:id="1">
    <w:p w:rsidR="00B66D03" w:rsidRDefault="00B66D03" w:rsidP="000F1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6F09"/>
    <w:multiLevelType w:val="hybridMultilevel"/>
    <w:tmpl w:val="ECD2EF4A"/>
    <w:lvl w:ilvl="0" w:tplc="F27E551A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591637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8404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021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B6F7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46D6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BA8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A8C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1C86C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915F8"/>
    <w:multiLevelType w:val="multilevel"/>
    <w:tmpl w:val="CC52253A"/>
    <w:lvl w:ilvl="0">
      <w:start w:val="1"/>
      <w:numFmt w:val="decimal"/>
      <w:pStyle w:val="Heading1"/>
      <w:lvlText w:val="%1."/>
      <w:lvlJc w:val="left"/>
      <w:pPr>
        <w:tabs>
          <w:tab w:val="num" w:pos="1764"/>
        </w:tabs>
        <w:ind w:left="1404"/>
      </w:pPr>
      <w:rPr>
        <w:rFonts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4824"/>
        </w:tabs>
        <w:ind w:left="4464"/>
      </w:pPr>
      <w:rPr>
        <w:rFonts w:cs="Times New Roman"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5544"/>
        </w:tabs>
        <w:ind w:left="5184"/>
      </w:pPr>
      <w:rPr>
        <w:rFonts w:cs="Times New Roman"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6264"/>
        </w:tabs>
        <w:ind w:left="5904"/>
      </w:pPr>
      <w:rPr>
        <w:rFonts w:cs="Times New Roman"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984"/>
        </w:tabs>
        <w:ind w:left="6624"/>
      </w:pPr>
      <w:rPr>
        <w:rFonts w:cs="Times New Roman" w:hint="default"/>
      </w:rPr>
    </w:lvl>
  </w:abstractNum>
  <w:abstractNum w:abstractNumId="2">
    <w:nsid w:val="07B71FDC"/>
    <w:multiLevelType w:val="hybridMultilevel"/>
    <w:tmpl w:val="0BC01698"/>
    <w:lvl w:ilvl="0" w:tplc="64BC0028">
      <w:start w:val="1"/>
      <w:numFmt w:val="bullet"/>
      <w:lvlRestart w:val="0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2374BB"/>
    <w:multiLevelType w:val="hybridMultilevel"/>
    <w:tmpl w:val="D856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95772B"/>
    <w:multiLevelType w:val="multilevel"/>
    <w:tmpl w:val="4FE0A632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0704C8"/>
    <w:multiLevelType w:val="hybridMultilevel"/>
    <w:tmpl w:val="4FE0A632"/>
    <w:lvl w:ilvl="0" w:tplc="FFFFFFFF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146E06"/>
    <w:multiLevelType w:val="hybridMultilevel"/>
    <w:tmpl w:val="6D9EDE52"/>
    <w:lvl w:ilvl="0" w:tplc="525AC7D2">
      <w:start w:val="1"/>
      <w:numFmt w:val="bullet"/>
      <w:lvlRestart w:val="0"/>
      <w:lvlText w:val="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F9248D"/>
    <w:multiLevelType w:val="hybridMultilevel"/>
    <w:tmpl w:val="D6A29456"/>
    <w:lvl w:ilvl="0" w:tplc="FFFFFFFF">
      <w:start w:val="1"/>
      <w:numFmt w:val="bullet"/>
      <w:lvlText w:val=""/>
      <w:lvlJc w:val="left"/>
      <w:pPr>
        <w:tabs>
          <w:tab w:val="num" w:pos="2155"/>
        </w:tabs>
        <w:ind w:left="2155" w:hanging="45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E39724A"/>
    <w:multiLevelType w:val="hybridMultilevel"/>
    <w:tmpl w:val="C4021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017C8D"/>
    <w:multiLevelType w:val="multilevel"/>
    <w:tmpl w:val="6D9EDE52"/>
    <w:lvl w:ilvl="0">
      <w:start w:val="1"/>
      <w:numFmt w:val="bullet"/>
      <w:lvlRestart w:val="0"/>
      <w:lvlText w:val="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2B337D"/>
    <w:multiLevelType w:val="hybridMultilevel"/>
    <w:tmpl w:val="1A9C432C"/>
    <w:lvl w:ilvl="0" w:tplc="CFFEB994">
      <w:start w:val="1"/>
      <w:numFmt w:val="russianLower"/>
      <w:lvlText w:val="%1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 w:tplc="DB32A4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152F2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D434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3219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867A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E80B9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2C2ED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18DD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5BD6F39"/>
    <w:multiLevelType w:val="hybridMultilevel"/>
    <w:tmpl w:val="55FCF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F52638"/>
    <w:multiLevelType w:val="hybridMultilevel"/>
    <w:tmpl w:val="CEC603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837C1F"/>
    <w:multiLevelType w:val="hybridMultilevel"/>
    <w:tmpl w:val="EDC08A1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78971CA9"/>
    <w:multiLevelType w:val="hybridMultilevel"/>
    <w:tmpl w:val="4DE25156"/>
    <w:lvl w:ilvl="0" w:tplc="FFFFFFFF">
      <w:start w:val="1"/>
      <w:numFmt w:val="decimal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3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14"/>
  </w:num>
  <w:num w:numId="10">
    <w:abstractNumId w:val="12"/>
  </w:num>
  <w:num w:numId="11">
    <w:abstractNumId w:val="8"/>
  </w:num>
  <w:num w:numId="12">
    <w:abstractNumId w:val="11"/>
  </w:num>
  <w:num w:numId="13">
    <w:abstractNumId w:val="6"/>
  </w:num>
  <w:num w:numId="14">
    <w:abstractNumId w:val="9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F34"/>
    <w:rsid w:val="000016FC"/>
    <w:rsid w:val="00026C3F"/>
    <w:rsid w:val="0004488E"/>
    <w:rsid w:val="00051531"/>
    <w:rsid w:val="000548D1"/>
    <w:rsid w:val="00071C0D"/>
    <w:rsid w:val="00074E71"/>
    <w:rsid w:val="000B2767"/>
    <w:rsid w:val="000C14A3"/>
    <w:rsid w:val="000D46E7"/>
    <w:rsid w:val="000E2AE3"/>
    <w:rsid w:val="000F011B"/>
    <w:rsid w:val="000F1255"/>
    <w:rsid w:val="00103ECC"/>
    <w:rsid w:val="001348C1"/>
    <w:rsid w:val="0015025C"/>
    <w:rsid w:val="00151831"/>
    <w:rsid w:val="00155DDF"/>
    <w:rsid w:val="0017093B"/>
    <w:rsid w:val="00173FA7"/>
    <w:rsid w:val="0018734E"/>
    <w:rsid w:val="00191E7D"/>
    <w:rsid w:val="001923DD"/>
    <w:rsid w:val="001D2ECE"/>
    <w:rsid w:val="001F44C8"/>
    <w:rsid w:val="00207F4F"/>
    <w:rsid w:val="002318E4"/>
    <w:rsid w:val="0023785B"/>
    <w:rsid w:val="00240465"/>
    <w:rsid w:val="00245C14"/>
    <w:rsid w:val="00263524"/>
    <w:rsid w:val="002902C0"/>
    <w:rsid w:val="002928F5"/>
    <w:rsid w:val="00294284"/>
    <w:rsid w:val="0030734C"/>
    <w:rsid w:val="0031621E"/>
    <w:rsid w:val="003341F8"/>
    <w:rsid w:val="0035068C"/>
    <w:rsid w:val="003A1E0D"/>
    <w:rsid w:val="003B6190"/>
    <w:rsid w:val="003C7754"/>
    <w:rsid w:val="003D674F"/>
    <w:rsid w:val="003E53B9"/>
    <w:rsid w:val="00402366"/>
    <w:rsid w:val="004056CF"/>
    <w:rsid w:val="004058C8"/>
    <w:rsid w:val="0040738D"/>
    <w:rsid w:val="00414866"/>
    <w:rsid w:val="0041664C"/>
    <w:rsid w:val="00450AF2"/>
    <w:rsid w:val="00451E98"/>
    <w:rsid w:val="0045585B"/>
    <w:rsid w:val="00471509"/>
    <w:rsid w:val="004909AE"/>
    <w:rsid w:val="004918CF"/>
    <w:rsid w:val="004A2FE3"/>
    <w:rsid w:val="004C0573"/>
    <w:rsid w:val="004E18D7"/>
    <w:rsid w:val="004E6919"/>
    <w:rsid w:val="004E6FB0"/>
    <w:rsid w:val="004F1CE9"/>
    <w:rsid w:val="00523474"/>
    <w:rsid w:val="00525CE6"/>
    <w:rsid w:val="00547A6F"/>
    <w:rsid w:val="00583147"/>
    <w:rsid w:val="005A2F34"/>
    <w:rsid w:val="005C385F"/>
    <w:rsid w:val="005E6549"/>
    <w:rsid w:val="005E7EFC"/>
    <w:rsid w:val="00603835"/>
    <w:rsid w:val="006162D0"/>
    <w:rsid w:val="006251F6"/>
    <w:rsid w:val="006353DE"/>
    <w:rsid w:val="00636295"/>
    <w:rsid w:val="00651F86"/>
    <w:rsid w:val="00663969"/>
    <w:rsid w:val="0066620E"/>
    <w:rsid w:val="00674248"/>
    <w:rsid w:val="006A4762"/>
    <w:rsid w:val="006A586F"/>
    <w:rsid w:val="006C210E"/>
    <w:rsid w:val="006D3564"/>
    <w:rsid w:val="006D55C3"/>
    <w:rsid w:val="006E06BB"/>
    <w:rsid w:val="006E29A4"/>
    <w:rsid w:val="006F1AD5"/>
    <w:rsid w:val="00701A30"/>
    <w:rsid w:val="007053E1"/>
    <w:rsid w:val="00715674"/>
    <w:rsid w:val="0072113B"/>
    <w:rsid w:val="0073732D"/>
    <w:rsid w:val="00744967"/>
    <w:rsid w:val="00755BA6"/>
    <w:rsid w:val="00760FF9"/>
    <w:rsid w:val="007B7CB3"/>
    <w:rsid w:val="007C1996"/>
    <w:rsid w:val="007C3EF2"/>
    <w:rsid w:val="00824D8A"/>
    <w:rsid w:val="00832CB0"/>
    <w:rsid w:val="00855671"/>
    <w:rsid w:val="0087430C"/>
    <w:rsid w:val="00880453"/>
    <w:rsid w:val="00886AB0"/>
    <w:rsid w:val="008935E0"/>
    <w:rsid w:val="00927553"/>
    <w:rsid w:val="00940F70"/>
    <w:rsid w:val="009B617C"/>
    <w:rsid w:val="009C120F"/>
    <w:rsid w:val="009C7A76"/>
    <w:rsid w:val="00A0210A"/>
    <w:rsid w:val="00A216A3"/>
    <w:rsid w:val="00A40F92"/>
    <w:rsid w:val="00A57A81"/>
    <w:rsid w:val="00A72906"/>
    <w:rsid w:val="00A8286C"/>
    <w:rsid w:val="00A87260"/>
    <w:rsid w:val="00AA2253"/>
    <w:rsid w:val="00B024B9"/>
    <w:rsid w:val="00B12898"/>
    <w:rsid w:val="00B14E2F"/>
    <w:rsid w:val="00B16FB2"/>
    <w:rsid w:val="00B175EF"/>
    <w:rsid w:val="00B20E3C"/>
    <w:rsid w:val="00B24D7A"/>
    <w:rsid w:val="00B2501D"/>
    <w:rsid w:val="00B46C2D"/>
    <w:rsid w:val="00B554C5"/>
    <w:rsid w:val="00B61B66"/>
    <w:rsid w:val="00B62CDF"/>
    <w:rsid w:val="00B66D03"/>
    <w:rsid w:val="00B86E80"/>
    <w:rsid w:val="00B87E3E"/>
    <w:rsid w:val="00B87E90"/>
    <w:rsid w:val="00BB77C0"/>
    <w:rsid w:val="00BE5076"/>
    <w:rsid w:val="00BF2C36"/>
    <w:rsid w:val="00BF7E71"/>
    <w:rsid w:val="00C0252D"/>
    <w:rsid w:val="00C32F8A"/>
    <w:rsid w:val="00C443D5"/>
    <w:rsid w:val="00C46893"/>
    <w:rsid w:val="00CA3F60"/>
    <w:rsid w:val="00CA774A"/>
    <w:rsid w:val="00CB1955"/>
    <w:rsid w:val="00CB3445"/>
    <w:rsid w:val="00D04074"/>
    <w:rsid w:val="00D12BD9"/>
    <w:rsid w:val="00D31459"/>
    <w:rsid w:val="00D34036"/>
    <w:rsid w:val="00D73426"/>
    <w:rsid w:val="00D82E8E"/>
    <w:rsid w:val="00D8329D"/>
    <w:rsid w:val="00D95D9A"/>
    <w:rsid w:val="00DA41A7"/>
    <w:rsid w:val="00DA56DF"/>
    <w:rsid w:val="00DB6A18"/>
    <w:rsid w:val="00DE6077"/>
    <w:rsid w:val="00DE7B14"/>
    <w:rsid w:val="00DF57F4"/>
    <w:rsid w:val="00E02A2B"/>
    <w:rsid w:val="00E3732A"/>
    <w:rsid w:val="00E50D12"/>
    <w:rsid w:val="00E52E9B"/>
    <w:rsid w:val="00EA2211"/>
    <w:rsid w:val="00EA3B30"/>
    <w:rsid w:val="00ED0E32"/>
    <w:rsid w:val="00ED22BC"/>
    <w:rsid w:val="00EF0E38"/>
    <w:rsid w:val="00EF2A72"/>
    <w:rsid w:val="00F17ED2"/>
    <w:rsid w:val="00F34D88"/>
    <w:rsid w:val="00F42DA7"/>
    <w:rsid w:val="00F67818"/>
    <w:rsid w:val="00F67E95"/>
    <w:rsid w:val="00F76A45"/>
    <w:rsid w:val="00F85496"/>
    <w:rsid w:val="00F87B69"/>
    <w:rsid w:val="00F917A9"/>
    <w:rsid w:val="00F93105"/>
    <w:rsid w:val="00F97ADC"/>
    <w:rsid w:val="00FA22A8"/>
    <w:rsid w:val="00FB4338"/>
    <w:rsid w:val="00FF2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F34"/>
    <w:rPr>
      <w:sz w:val="24"/>
      <w:szCs w:val="24"/>
    </w:rPr>
  </w:style>
  <w:style w:type="paragraph" w:styleId="Heading1">
    <w:name w:val="heading 1"/>
    <w:aliases w:val="Заголовок параграфа (1.),Section,Section Heading,level2 hdg,111"/>
    <w:basedOn w:val="Normal"/>
    <w:next w:val="Heading2"/>
    <w:link w:val="Heading1Char"/>
    <w:uiPriority w:val="99"/>
    <w:qFormat/>
    <w:rsid w:val="005A2F34"/>
    <w:pPr>
      <w:keepNext/>
      <w:pageBreakBefore/>
      <w:numPr>
        <w:numId w:val="1"/>
      </w:numPr>
      <w:spacing w:before="240" w:after="240"/>
      <w:outlineLvl w:val="0"/>
    </w:pPr>
    <w:rPr>
      <w:b/>
      <w:kern w:val="28"/>
      <w:sz w:val="28"/>
      <w:szCs w:val="20"/>
      <w:lang w:val="en-GB" w:eastAsia="en-US"/>
    </w:rPr>
  </w:style>
  <w:style w:type="paragraph" w:styleId="Heading2">
    <w:name w:val="heading 2"/>
    <w:aliases w:val="h2,h21,Заголовок пункта (1.1),5,Reset numbering,222"/>
    <w:basedOn w:val="Normal"/>
    <w:next w:val="Heading3"/>
    <w:link w:val="Heading2Char"/>
    <w:uiPriority w:val="99"/>
    <w:qFormat/>
    <w:rsid w:val="005A2F34"/>
    <w:pPr>
      <w:keepNext/>
      <w:numPr>
        <w:ilvl w:val="1"/>
        <w:numId w:val="1"/>
      </w:numPr>
      <w:spacing w:before="180" w:after="180"/>
      <w:jc w:val="both"/>
      <w:outlineLvl w:val="1"/>
    </w:pPr>
    <w:rPr>
      <w:b/>
      <w:szCs w:val="20"/>
      <w:lang w:val="en-GB" w:eastAsia="en-US"/>
    </w:rPr>
  </w:style>
  <w:style w:type="paragraph" w:styleId="Heading3">
    <w:name w:val="heading 3"/>
    <w:aliases w:val="H3,Заголовок подпукта (1.1.1),Level 1 - 1"/>
    <w:basedOn w:val="Normal"/>
    <w:link w:val="Heading3Char"/>
    <w:uiPriority w:val="99"/>
    <w:qFormat/>
    <w:rsid w:val="005A2F34"/>
    <w:pPr>
      <w:numPr>
        <w:ilvl w:val="2"/>
        <w:numId w:val="1"/>
      </w:numPr>
      <w:spacing w:before="120" w:after="120"/>
      <w:jc w:val="both"/>
      <w:outlineLvl w:val="2"/>
    </w:pPr>
    <w:rPr>
      <w:b/>
      <w:sz w:val="22"/>
      <w:szCs w:val="20"/>
      <w:lang w:eastAsia="en-US"/>
    </w:rPr>
  </w:style>
  <w:style w:type="paragraph" w:styleId="Heading4">
    <w:name w:val="heading 4"/>
    <w:aliases w:val="H4,H41,Sub-Minor,Level 2 - a"/>
    <w:basedOn w:val="Normal"/>
    <w:link w:val="Heading4Char"/>
    <w:uiPriority w:val="99"/>
    <w:qFormat/>
    <w:rsid w:val="005A2F34"/>
    <w:pPr>
      <w:numPr>
        <w:ilvl w:val="3"/>
        <w:numId w:val="1"/>
      </w:numPr>
      <w:spacing w:before="120" w:after="120"/>
      <w:jc w:val="both"/>
      <w:outlineLvl w:val="3"/>
    </w:pPr>
    <w:rPr>
      <w:sz w:val="22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A2F3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Legal Level 1."/>
    <w:basedOn w:val="Normal"/>
    <w:next w:val="Heading5"/>
    <w:link w:val="Heading6Char"/>
    <w:uiPriority w:val="99"/>
    <w:qFormat/>
    <w:rsid w:val="005A2F34"/>
    <w:pPr>
      <w:numPr>
        <w:ilvl w:val="5"/>
        <w:numId w:val="1"/>
      </w:numPr>
      <w:spacing w:before="120" w:after="120"/>
      <w:jc w:val="both"/>
      <w:outlineLvl w:val="5"/>
    </w:pPr>
    <w:rPr>
      <w:sz w:val="22"/>
      <w:szCs w:val="20"/>
      <w:lang w:eastAsia="en-US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5A2F34"/>
    <w:pPr>
      <w:numPr>
        <w:ilvl w:val="6"/>
        <w:numId w:val="1"/>
      </w:numPr>
      <w:spacing w:before="180" w:after="240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5A2F34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5A2F34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Section Heading Char,level2 hdg Char,111 Char"/>
    <w:basedOn w:val="DefaultParagraphFont"/>
    <w:link w:val="Heading1"/>
    <w:uiPriority w:val="9"/>
    <w:rsid w:val="007E167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Заголовок пункта (1.1) Char,5 Char,Reset numbering Char,222 Char"/>
    <w:basedOn w:val="DefaultParagraphFont"/>
    <w:link w:val="Heading2"/>
    <w:uiPriority w:val="9"/>
    <w:semiHidden/>
    <w:rsid w:val="007E167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H3 Char,Заголовок подпукта (1.1.1) Char,Level 1 - 1 Char"/>
    <w:basedOn w:val="DefaultParagraphFont"/>
    <w:link w:val="Heading3"/>
    <w:uiPriority w:val="9"/>
    <w:semiHidden/>
    <w:rsid w:val="007E167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aliases w:val="H4 Char,H41 Char,Sub-Minor Char,Level 2 - a Char"/>
    <w:basedOn w:val="DefaultParagraphFont"/>
    <w:link w:val="Heading4"/>
    <w:uiPriority w:val="9"/>
    <w:semiHidden/>
    <w:rsid w:val="007E167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167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"/>
    <w:semiHidden/>
    <w:rsid w:val="007E167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"/>
    <w:semiHidden/>
    <w:rsid w:val="007E167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"/>
    <w:semiHidden/>
    <w:rsid w:val="007E167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"/>
    <w:semiHidden/>
    <w:rsid w:val="007E1675"/>
    <w:rPr>
      <w:rFonts w:asciiTheme="majorHAnsi" w:eastAsiaTheme="majorEastAsia" w:hAnsiTheme="majorHAnsi" w:cstheme="majorBidi"/>
    </w:rPr>
  </w:style>
  <w:style w:type="paragraph" w:customStyle="1" w:styleId="a">
    <w:name w:val="Знак"/>
    <w:basedOn w:val="Normal"/>
    <w:uiPriority w:val="99"/>
    <w:rsid w:val="005A2F3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ubclauseindent">
    <w:name w:val="subclauseindent"/>
    <w:basedOn w:val="Normal"/>
    <w:uiPriority w:val="99"/>
    <w:rsid w:val="005A2F34"/>
    <w:pPr>
      <w:spacing w:before="120" w:after="120"/>
      <w:ind w:left="1701"/>
      <w:jc w:val="both"/>
    </w:pPr>
    <w:rPr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804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675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0F125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125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F125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1255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918CF"/>
    <w:rPr>
      <w:rFonts w:cs="Times New Roman"/>
    </w:rPr>
  </w:style>
  <w:style w:type="paragraph" w:styleId="NormalWeb">
    <w:name w:val="Normal (Web)"/>
    <w:basedOn w:val="Normal"/>
    <w:uiPriority w:val="99"/>
    <w:rsid w:val="00ED0E32"/>
    <w:pPr>
      <w:spacing w:before="4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572</Words>
  <Characters>3263</Characters>
  <Application>Microsoft Office Outlook</Application>
  <DocSecurity>0</DocSecurity>
  <Lines>0</Lines>
  <Paragraphs>0</Paragraphs>
  <ScaleCrop>false</ScaleCrop>
  <Company>NP ATS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Изменения, связанные с учетом оперативных ценопринимающих заявок на увеличение объема производства электроэнергии</dc:title>
  <dc:subject/>
  <dc:creator>borohov</dc:creator>
  <cp:keywords/>
  <dc:description/>
  <cp:lastModifiedBy>abo</cp:lastModifiedBy>
  <cp:revision>7</cp:revision>
  <cp:lastPrinted>2011-03-16T05:39:00Z</cp:lastPrinted>
  <dcterms:created xsi:type="dcterms:W3CDTF">2011-06-14T12:53:00Z</dcterms:created>
  <dcterms:modified xsi:type="dcterms:W3CDTF">2011-06-23T08:11:00Z</dcterms:modified>
</cp:coreProperties>
</file>